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80760E" w14:textId="68E82F84" w:rsidR="00993B3F" w:rsidRPr="00993B3F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bookmarkStart w:id="0" w:name="page1"/>
      <w:r w:rsidRPr="00993B3F">
        <w:rPr>
          <w:rFonts w:eastAsia="SimSun"/>
          <w:b/>
          <w:sz w:val="24"/>
          <w:szCs w:val="24"/>
        </w:rPr>
        <w:t>3GPP TSG-RA</w:t>
      </w:r>
      <w:r>
        <w:rPr>
          <w:rFonts w:eastAsia="SimSun"/>
          <w:b/>
          <w:sz w:val="24"/>
          <w:szCs w:val="24"/>
        </w:rPr>
        <w:t xml:space="preserve">N WG4 Meeting # 95-e </w:t>
      </w:r>
      <w:r>
        <w:rPr>
          <w:rFonts w:eastAsia="SimSun"/>
          <w:b/>
          <w:sz w:val="24"/>
          <w:szCs w:val="24"/>
        </w:rPr>
        <w:tab/>
      </w:r>
      <w:r w:rsidR="00D750D6" w:rsidRPr="00D750D6">
        <w:rPr>
          <w:rFonts w:eastAsia="SimSun"/>
          <w:b/>
          <w:sz w:val="24"/>
          <w:szCs w:val="24"/>
        </w:rPr>
        <w:t>R4-2007137</w:t>
      </w:r>
    </w:p>
    <w:p w14:paraId="553DCFF3" w14:textId="77777777" w:rsidR="00854638" w:rsidRDefault="00993B3F" w:rsidP="00993B3F">
      <w:pPr>
        <w:tabs>
          <w:tab w:val="right" w:pos="9630"/>
        </w:tabs>
        <w:spacing w:after="0"/>
        <w:jc w:val="both"/>
        <w:rPr>
          <w:rFonts w:eastAsia="SimSun"/>
          <w:b/>
          <w:sz w:val="24"/>
          <w:szCs w:val="24"/>
        </w:rPr>
      </w:pPr>
      <w:r w:rsidRPr="00993B3F">
        <w:rPr>
          <w:rFonts w:eastAsia="SimSun"/>
          <w:b/>
          <w:sz w:val="24"/>
          <w:szCs w:val="24"/>
        </w:rPr>
        <w:t>Electronic Meeting, 25 May – 5 June, 2020</w:t>
      </w:r>
    </w:p>
    <w:p w14:paraId="3F5F8773" w14:textId="77777777" w:rsidR="00993B3F" w:rsidRPr="005D644D" w:rsidRDefault="00993B3F" w:rsidP="00993B3F">
      <w:pPr>
        <w:tabs>
          <w:tab w:val="right" w:pos="9630"/>
        </w:tabs>
        <w:spacing w:after="0"/>
        <w:jc w:val="both"/>
        <w:rPr>
          <w:lang w:eastAsia="ja-JP"/>
        </w:rPr>
      </w:pPr>
    </w:p>
    <w:p w14:paraId="4EDC2F60" w14:textId="72B06AEF" w:rsidR="00854638" w:rsidRPr="005D644D" w:rsidRDefault="00854638" w:rsidP="00854638">
      <w:pPr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Agenda item:</w:t>
      </w:r>
      <w:r w:rsidR="00016A8D" w:rsidRPr="005D644D">
        <w:rPr>
          <w:sz w:val="24"/>
          <w:lang w:val="en-US"/>
        </w:rPr>
        <w:tab/>
      </w:r>
      <w:r w:rsidR="00D12D00" w:rsidRPr="00D12D00">
        <w:rPr>
          <w:sz w:val="24"/>
          <w:lang w:val="en-US" w:eastAsia="ja-JP"/>
        </w:rPr>
        <w:t>6.17.2.1</w:t>
      </w:r>
    </w:p>
    <w:p w14:paraId="70126597" w14:textId="77777777" w:rsidR="00854638" w:rsidRPr="005D644D" w:rsidRDefault="00854638" w:rsidP="00854638">
      <w:pPr>
        <w:jc w:val="both"/>
        <w:rPr>
          <w:sz w:val="24"/>
          <w:lang w:val="en-US"/>
        </w:rPr>
      </w:pPr>
      <w:r w:rsidRPr="005D644D">
        <w:rPr>
          <w:b/>
          <w:sz w:val="24"/>
          <w:lang w:val="en-US"/>
        </w:rPr>
        <w:t>Source:</w:t>
      </w:r>
      <w:r w:rsidRPr="005D644D">
        <w:rPr>
          <w:b/>
          <w:sz w:val="24"/>
          <w:lang w:val="en-US"/>
        </w:rPr>
        <w:tab/>
      </w:r>
      <w:r w:rsidRPr="005D644D">
        <w:rPr>
          <w:b/>
          <w:sz w:val="24"/>
          <w:lang w:val="en-US"/>
        </w:rPr>
        <w:tab/>
      </w:r>
      <w:r w:rsidRPr="005D644D">
        <w:rPr>
          <w:sz w:val="24"/>
          <w:lang w:val="en-US" w:eastAsia="ja-JP"/>
        </w:rPr>
        <w:t>NTT DOCOMO, INC.</w:t>
      </w:r>
    </w:p>
    <w:p w14:paraId="0CD04B65" w14:textId="1E6E3234" w:rsidR="00854638" w:rsidRPr="00536BFD" w:rsidRDefault="00854638" w:rsidP="00C906E4">
      <w:pPr>
        <w:tabs>
          <w:tab w:val="left" w:pos="1740"/>
        </w:tabs>
        <w:ind w:left="1980" w:hanging="1980"/>
        <w:jc w:val="both"/>
        <w:rPr>
          <w:sz w:val="24"/>
          <w:lang w:val="en-US" w:eastAsia="ja-JP"/>
        </w:rPr>
      </w:pPr>
      <w:r w:rsidRPr="005D644D">
        <w:rPr>
          <w:b/>
          <w:sz w:val="24"/>
          <w:lang w:val="en-US"/>
        </w:rPr>
        <w:t>Title:</w:t>
      </w:r>
      <w:r w:rsidRPr="005D644D">
        <w:rPr>
          <w:sz w:val="24"/>
          <w:lang w:val="en-US"/>
        </w:rPr>
        <w:tab/>
      </w:r>
      <w:r w:rsidR="00536BFD" w:rsidRPr="00536BFD">
        <w:rPr>
          <w:sz w:val="24"/>
          <w:lang w:val="en-US" w:eastAsia="ja-JP"/>
        </w:rPr>
        <w:t>Views on applicability rule for HST demodulation requirements</w:t>
      </w:r>
    </w:p>
    <w:p w14:paraId="2DE906C8" w14:textId="77777777" w:rsidR="00854638" w:rsidRPr="005D644D" w:rsidRDefault="00854638" w:rsidP="00854638">
      <w:pPr>
        <w:ind w:left="1980" w:hanging="1980"/>
        <w:jc w:val="both"/>
        <w:rPr>
          <w:lang w:eastAsia="ja-JP"/>
        </w:rPr>
      </w:pPr>
      <w:r w:rsidRPr="005D644D">
        <w:rPr>
          <w:b/>
          <w:sz w:val="24"/>
          <w:lang w:val="en-US"/>
        </w:rPr>
        <w:t>Document for:</w:t>
      </w:r>
      <w:r w:rsidR="00016A8D" w:rsidRPr="005D644D">
        <w:rPr>
          <w:b/>
          <w:sz w:val="24"/>
          <w:lang w:val="en-US"/>
        </w:rPr>
        <w:t xml:space="preserve">  </w:t>
      </w:r>
      <w:r w:rsidRPr="005D644D">
        <w:rPr>
          <w:sz w:val="24"/>
          <w:lang w:val="en-US"/>
        </w:rPr>
        <w:t>Discussion</w:t>
      </w:r>
    </w:p>
    <w:bookmarkEnd w:id="0"/>
    <w:p w14:paraId="5FB5FD1F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</w:rPr>
        <w:t>Introduction</w:t>
      </w:r>
    </w:p>
    <w:p w14:paraId="63BC7FA0" w14:textId="77777777" w:rsidR="00854638" w:rsidRPr="005D644D" w:rsidRDefault="00854638" w:rsidP="00854638">
      <w:pPr>
        <w:jc w:val="both"/>
        <w:rPr>
          <w:rFonts w:eastAsia="DengXian"/>
          <w:lang w:eastAsia="zh-CN"/>
        </w:rPr>
      </w:pPr>
      <w:r w:rsidRPr="005D644D">
        <w:rPr>
          <w:lang w:eastAsia="ja-JP"/>
        </w:rPr>
        <w:t>At the last meeting,</w:t>
      </w:r>
      <w:r w:rsidRPr="005D644D">
        <w:t xml:space="preserve"> we discussed </w:t>
      </w:r>
      <w:r w:rsidRPr="005D644D">
        <w:rPr>
          <w:lang w:eastAsia="ja-JP"/>
        </w:rPr>
        <w:t>UE</w:t>
      </w:r>
      <w:r w:rsidRPr="005D644D">
        <w:t xml:space="preserve"> dem</w:t>
      </w:r>
      <w:r w:rsidR="00993B3F">
        <w:t>odulation requirements for HST</w:t>
      </w:r>
      <w:r w:rsidRPr="005D644D">
        <w:t xml:space="preserve"> and </w:t>
      </w:r>
      <w:r w:rsidR="00016A8D" w:rsidRPr="005D644D">
        <w:t xml:space="preserve">RAN4 </w:t>
      </w:r>
      <w:r w:rsidRPr="005D644D">
        <w:t>agreed a WF [1]. In t</w:t>
      </w:r>
      <w:r w:rsidRPr="005D644D">
        <w:rPr>
          <w:lang w:eastAsia="ja-JP"/>
        </w:rPr>
        <w:t xml:space="preserve">his contribution, we </w:t>
      </w:r>
      <w:r w:rsidR="00993B3F">
        <w:rPr>
          <w:lang w:eastAsia="zh-CN"/>
        </w:rPr>
        <w:t xml:space="preserve">present our views on </w:t>
      </w:r>
      <w:r w:rsidR="00830FEB">
        <w:rPr>
          <w:lang w:eastAsia="zh-CN"/>
        </w:rPr>
        <w:t>a</w:t>
      </w:r>
      <w:r w:rsidR="00830FEB" w:rsidRPr="00830FEB">
        <w:rPr>
          <w:lang w:eastAsia="zh-CN"/>
        </w:rPr>
        <w:t>pplicability rule for HST demodulation requirements</w:t>
      </w:r>
      <w:r w:rsidRPr="005D644D">
        <w:rPr>
          <w:lang w:eastAsia="zh-CN"/>
        </w:rPr>
        <w:t>.</w:t>
      </w:r>
      <w:r w:rsidRPr="005D644D">
        <w:rPr>
          <w:lang w:eastAsia="ja-JP"/>
        </w:rPr>
        <w:t xml:space="preserve"> </w:t>
      </w:r>
    </w:p>
    <w:p w14:paraId="51791682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</w:rPr>
      </w:pPr>
      <w:r w:rsidRPr="005D644D">
        <w:rPr>
          <w:rFonts w:ascii="Times New Roman" w:hAnsi="Times New Roman"/>
          <w:lang w:eastAsia="ja-JP"/>
        </w:rPr>
        <w:t>Discussion</w:t>
      </w:r>
    </w:p>
    <w:p w14:paraId="2D615CF5" w14:textId="77777777" w:rsidR="006D4196" w:rsidRDefault="00061553" w:rsidP="00061553">
      <w:pPr>
        <w:pStyle w:val="2"/>
        <w:numPr>
          <w:ilvl w:val="1"/>
          <w:numId w:val="2"/>
        </w:numPr>
        <w:rPr>
          <w:rFonts w:ascii="Times New Roman" w:eastAsiaTheme="minorEastAsia" w:hAnsi="Times New Roman"/>
          <w:sz w:val="32"/>
          <w:lang w:eastAsia="ja-JP"/>
        </w:rPr>
      </w:pPr>
      <w:r>
        <w:rPr>
          <w:rFonts w:ascii="Times New Roman" w:eastAsiaTheme="minorEastAsia" w:hAnsi="Times New Roman"/>
          <w:sz w:val="32"/>
          <w:lang w:eastAsia="ja-JP"/>
        </w:rPr>
        <w:t>A</w:t>
      </w:r>
      <w:r w:rsidRPr="00061553">
        <w:rPr>
          <w:rFonts w:ascii="Times New Roman" w:eastAsiaTheme="minorEastAsia" w:hAnsi="Times New Roman"/>
          <w:sz w:val="32"/>
          <w:lang w:eastAsia="ja-JP"/>
        </w:rPr>
        <w:t>pplicability rule between HST-SFN, HST single tap and HST multi-path fading performance test cases</w:t>
      </w:r>
    </w:p>
    <w:p w14:paraId="0B37F3C8" w14:textId="27C594F4" w:rsidR="003A22D2" w:rsidRDefault="00CD0505" w:rsidP="007D0AD3">
      <w:pPr>
        <w:jc w:val="both"/>
        <w:rPr>
          <w:lang w:eastAsia="ja-JP"/>
        </w:rPr>
      </w:pPr>
      <w:r>
        <w:rPr>
          <w:lang w:eastAsia="ja-JP"/>
        </w:rPr>
        <w:t>Based on the agreements so far, s</w:t>
      </w:r>
      <w:r w:rsidR="007D0AD3">
        <w:rPr>
          <w:lang w:eastAsia="ja-JP"/>
        </w:rPr>
        <w:t xml:space="preserve">ome </w:t>
      </w:r>
      <w:r w:rsidR="007D0AD3" w:rsidRPr="007D0AD3">
        <w:rPr>
          <w:lang w:eastAsia="ja-JP"/>
        </w:rPr>
        <w:t xml:space="preserve">test </w:t>
      </w:r>
      <w:r w:rsidR="007D0AD3">
        <w:rPr>
          <w:lang w:eastAsia="ja-JP"/>
        </w:rPr>
        <w:t xml:space="preserve">parameter </w:t>
      </w:r>
      <w:r w:rsidR="007D0AD3" w:rsidRPr="007D0AD3">
        <w:rPr>
          <w:lang w:eastAsia="ja-JP"/>
        </w:rPr>
        <w:t>configurations are different for each scenarios.</w:t>
      </w:r>
      <w:r w:rsidR="007D0AD3">
        <w:rPr>
          <w:lang w:eastAsia="ja-JP"/>
        </w:rPr>
        <w:t xml:space="preserve"> </w:t>
      </w:r>
      <w:r>
        <w:rPr>
          <w:lang w:eastAsia="ja-JP"/>
        </w:rPr>
        <w:t>T</w:t>
      </w:r>
      <w:r w:rsidR="007D0AD3" w:rsidRPr="007D0AD3">
        <w:rPr>
          <w:lang w:eastAsia="ja-JP"/>
        </w:rPr>
        <w:t xml:space="preserve">he </w:t>
      </w:r>
      <w:r w:rsidR="007D0AD3">
        <w:rPr>
          <w:lang w:eastAsia="ja-JP"/>
        </w:rPr>
        <w:t>motivation of each HST scenarios,</w:t>
      </w:r>
      <w:r w:rsidR="007D0AD3" w:rsidRPr="007D0AD3">
        <w:rPr>
          <w:lang w:eastAsia="ja-JP"/>
        </w:rPr>
        <w:t xml:space="preserve"> i.e. HST-SFN, Single-tap and multi-path fading is </w:t>
      </w:r>
      <w:r>
        <w:rPr>
          <w:lang w:eastAsia="ja-JP"/>
        </w:rPr>
        <w:t xml:space="preserve">also </w:t>
      </w:r>
      <w:r w:rsidR="007D0AD3" w:rsidRPr="007D0AD3">
        <w:rPr>
          <w:lang w:eastAsia="ja-JP"/>
        </w:rPr>
        <w:t xml:space="preserve">different. For example, </w:t>
      </w:r>
      <w:r w:rsidR="007D0AD3">
        <w:rPr>
          <w:lang w:eastAsia="ja-JP"/>
        </w:rPr>
        <w:t xml:space="preserve">the motivation of </w:t>
      </w:r>
      <w:r w:rsidR="007D0AD3" w:rsidRPr="007D0AD3">
        <w:rPr>
          <w:lang w:eastAsia="ja-JP"/>
        </w:rPr>
        <w:t xml:space="preserve">HST-SFN is </w:t>
      </w:r>
      <w:r w:rsidR="007D0AD3">
        <w:rPr>
          <w:lang w:eastAsia="ja-JP"/>
        </w:rPr>
        <w:t xml:space="preserve">to guarantee the </w:t>
      </w:r>
      <w:r w:rsidR="007D0AD3" w:rsidRPr="00E22B36">
        <w:t>tolerance</w:t>
      </w:r>
      <w:r w:rsidR="007D0AD3">
        <w:rPr>
          <w:lang w:eastAsia="ja-JP"/>
        </w:rPr>
        <w:t xml:space="preserve"> </w:t>
      </w:r>
      <w:r w:rsidR="00C50769">
        <w:rPr>
          <w:lang w:eastAsia="ja-JP"/>
        </w:rPr>
        <w:t>against</w:t>
      </w:r>
      <w:r>
        <w:rPr>
          <w:lang w:eastAsia="ja-JP"/>
        </w:rPr>
        <w:t xml:space="preserve"> </w:t>
      </w:r>
      <w:r w:rsidR="00C50769">
        <w:rPr>
          <w:rFonts w:hint="eastAsia"/>
          <w:lang w:eastAsia="ja-JP"/>
        </w:rPr>
        <w:t xml:space="preserve">quick </w:t>
      </w:r>
      <w:r w:rsidR="007D0AD3" w:rsidRPr="007D0AD3">
        <w:rPr>
          <w:lang w:eastAsia="ja-JP"/>
        </w:rPr>
        <w:t>frequency change</w:t>
      </w:r>
      <w:r w:rsidR="007D0AD3">
        <w:t xml:space="preserve"> from </w:t>
      </w:r>
      <w:r w:rsidR="007D0AD3" w:rsidRPr="00E22B36">
        <w:t>negative</w:t>
      </w:r>
      <w:r w:rsidR="00C50769">
        <w:t xml:space="preserve"> </w:t>
      </w:r>
      <w:r w:rsidR="00075301">
        <w:t xml:space="preserve">to positive </w:t>
      </w:r>
      <w:r w:rsidR="00C50769">
        <w:t xml:space="preserve">while </w:t>
      </w:r>
      <w:r w:rsidR="00C50769">
        <w:rPr>
          <w:lang w:eastAsia="ja-JP"/>
        </w:rPr>
        <w:t xml:space="preserve">the </w:t>
      </w:r>
      <w:r w:rsidR="007D0AD3">
        <w:rPr>
          <w:lang w:eastAsia="ja-JP"/>
        </w:rPr>
        <w:t xml:space="preserve">motivation of </w:t>
      </w:r>
      <w:r w:rsidR="00C50769">
        <w:rPr>
          <w:lang w:eastAsia="ja-JP"/>
        </w:rPr>
        <w:t>single</w:t>
      </w:r>
      <w:r w:rsidR="007D0AD3">
        <w:rPr>
          <w:lang w:eastAsia="ja-JP"/>
        </w:rPr>
        <w:t xml:space="preserve">-tap is to </w:t>
      </w:r>
      <w:r w:rsidR="007D0AD3" w:rsidRPr="00E22B36">
        <w:t>guarantee the to</w:t>
      </w:r>
      <w:r w:rsidR="007D0AD3">
        <w:t>lerance</w:t>
      </w:r>
      <w:r>
        <w:t xml:space="preserve"> against </w:t>
      </w:r>
      <w:r w:rsidR="00C50769">
        <w:t>continuous</w:t>
      </w:r>
      <w:r w:rsidR="007D0AD3">
        <w:t xml:space="preserve"> frequency change. </w:t>
      </w:r>
      <w:r w:rsidR="007D0AD3" w:rsidRPr="007D0AD3">
        <w:rPr>
          <w:lang w:eastAsia="ja-JP"/>
        </w:rPr>
        <w:t xml:space="preserve">On the other hand, HST multi-path </w:t>
      </w:r>
      <w:r w:rsidR="007D0AD3">
        <w:rPr>
          <w:lang w:eastAsia="ja-JP"/>
        </w:rPr>
        <w:t xml:space="preserve">requirement </w:t>
      </w:r>
      <w:r w:rsidR="007D0AD3" w:rsidRPr="007D0AD3">
        <w:rPr>
          <w:lang w:eastAsia="ja-JP"/>
        </w:rPr>
        <w:t xml:space="preserve">is mainly motivated </w:t>
      </w:r>
      <w:r w:rsidR="007D0AD3">
        <w:rPr>
          <w:lang w:eastAsia="ja-JP"/>
        </w:rPr>
        <w:t xml:space="preserve">to guarantee the tolerance </w:t>
      </w:r>
      <w:r>
        <w:rPr>
          <w:lang w:eastAsia="ja-JP"/>
        </w:rPr>
        <w:t>against</w:t>
      </w:r>
      <w:r w:rsidR="007D0AD3">
        <w:rPr>
          <w:lang w:eastAsia="ja-JP"/>
        </w:rPr>
        <w:t xml:space="preserve"> the </w:t>
      </w:r>
      <w:r w:rsidR="007D0AD3">
        <w:t>frequency change</w:t>
      </w:r>
      <w:r w:rsidR="007D0AD3" w:rsidRPr="007D0AD3">
        <w:rPr>
          <w:lang w:eastAsia="ja-JP"/>
        </w:rPr>
        <w:t xml:space="preserve"> u</w:t>
      </w:r>
      <w:r w:rsidR="00553E9F">
        <w:rPr>
          <w:lang w:eastAsia="ja-JP"/>
        </w:rPr>
        <w:t xml:space="preserve">nder multi-path fading channel. </w:t>
      </w:r>
      <w:r w:rsidR="007D0AD3" w:rsidRPr="007D0AD3">
        <w:rPr>
          <w:lang w:eastAsia="ja-JP"/>
        </w:rPr>
        <w:t xml:space="preserve">Therefore, we consider that </w:t>
      </w:r>
      <w:r>
        <w:rPr>
          <w:lang w:eastAsia="ja-JP"/>
        </w:rPr>
        <w:t xml:space="preserve">the certain </w:t>
      </w:r>
      <w:r w:rsidR="007D0AD3" w:rsidRPr="007D0AD3">
        <w:rPr>
          <w:lang w:eastAsia="ja-JP"/>
        </w:rPr>
        <w:t xml:space="preserve">HST-SFN </w:t>
      </w:r>
      <w:r>
        <w:rPr>
          <w:lang w:eastAsia="ja-JP"/>
        </w:rPr>
        <w:t xml:space="preserve">scenario </w:t>
      </w:r>
      <w:r w:rsidR="007D0AD3" w:rsidRPr="007D0AD3">
        <w:rPr>
          <w:lang w:eastAsia="ja-JP"/>
        </w:rPr>
        <w:t xml:space="preserve">cannot guarantee the UE requirements for the other two </w:t>
      </w:r>
      <w:r>
        <w:rPr>
          <w:lang w:eastAsia="ja-JP"/>
        </w:rPr>
        <w:t xml:space="preserve">HST </w:t>
      </w:r>
      <w:r w:rsidR="007D0AD3" w:rsidRPr="007D0AD3">
        <w:rPr>
          <w:lang w:eastAsia="ja-JP"/>
        </w:rPr>
        <w:t xml:space="preserve">scenarios and all the three HST scenarios should be tested </w:t>
      </w:r>
      <w:r>
        <w:rPr>
          <w:lang w:eastAsia="ja-JP"/>
        </w:rPr>
        <w:t>independently</w:t>
      </w:r>
      <w:r w:rsidR="007D0AD3">
        <w:rPr>
          <w:lang w:eastAsia="ja-JP"/>
        </w:rPr>
        <w:t>.</w:t>
      </w:r>
      <w:r w:rsidR="00553E9F">
        <w:rPr>
          <w:lang w:eastAsia="ja-JP"/>
        </w:rPr>
        <w:t xml:space="preserve"> </w:t>
      </w:r>
    </w:p>
    <w:p w14:paraId="7C8FEBC9" w14:textId="50D228CD" w:rsidR="00061553" w:rsidRDefault="00553E9F" w:rsidP="00553E9F">
      <w:pPr>
        <w:jc w:val="both"/>
        <w:rPr>
          <w:b/>
          <w:lang w:eastAsia="ja-JP"/>
        </w:rPr>
      </w:pPr>
      <w:r>
        <w:rPr>
          <w:b/>
          <w:lang w:eastAsia="ja-JP"/>
        </w:rPr>
        <w:t>Proposal 1</w:t>
      </w:r>
      <w:r w:rsidRPr="00553E9F">
        <w:rPr>
          <w:b/>
          <w:lang w:eastAsia="ja-JP"/>
        </w:rPr>
        <w:t xml:space="preserve">: </w:t>
      </w:r>
      <w:r w:rsidR="00C50769" w:rsidRPr="00C50769">
        <w:rPr>
          <w:b/>
          <w:lang w:eastAsia="ja-JP"/>
        </w:rPr>
        <w:t>Do not define any applicability rule between HST-SFN</w:t>
      </w:r>
      <w:r w:rsidR="00C50769">
        <w:rPr>
          <w:b/>
          <w:lang w:eastAsia="ja-JP"/>
        </w:rPr>
        <w:t>, HST single-tap,</w:t>
      </w:r>
      <w:r w:rsidR="00C50769" w:rsidRPr="00C50769">
        <w:rPr>
          <w:b/>
          <w:lang w:eastAsia="ja-JP"/>
        </w:rPr>
        <w:t xml:space="preserve"> and HST multi-path fadin</w:t>
      </w:r>
      <w:r w:rsidR="00C50769">
        <w:rPr>
          <w:b/>
          <w:lang w:eastAsia="ja-JP"/>
        </w:rPr>
        <w:t>g</w:t>
      </w:r>
    </w:p>
    <w:p w14:paraId="38557DB3" w14:textId="77777777" w:rsidR="00C50769" w:rsidRPr="00553E9F" w:rsidRDefault="00C50769" w:rsidP="00553E9F">
      <w:pPr>
        <w:jc w:val="both"/>
        <w:rPr>
          <w:b/>
          <w:lang w:eastAsia="ja-JP"/>
        </w:rPr>
      </w:pPr>
    </w:p>
    <w:p w14:paraId="42C40349" w14:textId="77777777" w:rsidR="00854638" w:rsidRDefault="00862F3F" w:rsidP="00061553">
      <w:pPr>
        <w:pStyle w:val="2"/>
        <w:numPr>
          <w:ilvl w:val="1"/>
          <w:numId w:val="2"/>
        </w:numPr>
        <w:rPr>
          <w:rFonts w:ascii="Times New Roman" w:hAnsi="Times New Roman"/>
          <w:sz w:val="32"/>
          <w:lang w:eastAsia="ja-JP"/>
        </w:rPr>
      </w:pPr>
      <w:r>
        <w:rPr>
          <w:rFonts w:ascii="Times New Roman" w:hAnsi="Times New Roman"/>
          <w:sz w:val="32"/>
          <w:lang w:eastAsia="ja-JP"/>
        </w:rPr>
        <w:t>A</w:t>
      </w:r>
      <w:r w:rsidR="00061553" w:rsidRPr="00061553">
        <w:rPr>
          <w:rFonts w:ascii="Times New Roman" w:hAnsi="Times New Roman"/>
          <w:sz w:val="32"/>
          <w:lang w:eastAsia="ja-JP"/>
        </w:rPr>
        <w:t>pplicability rule between different Doppler frequencies for the same channel model</w:t>
      </w:r>
    </w:p>
    <w:p w14:paraId="74BED764" w14:textId="796D261A" w:rsidR="00862F3F" w:rsidRDefault="00862F3F" w:rsidP="00061553">
      <w:pPr>
        <w:rPr>
          <w:lang w:eastAsia="ja-JP"/>
        </w:rPr>
      </w:pPr>
      <w:r>
        <w:rPr>
          <w:rFonts w:hint="eastAsia"/>
          <w:lang w:eastAsia="ja-JP"/>
        </w:rPr>
        <w:t xml:space="preserve">At the last meeting, </w:t>
      </w:r>
      <w:r w:rsidR="00C50769">
        <w:rPr>
          <w:lang w:eastAsia="ja-JP"/>
        </w:rPr>
        <w:t xml:space="preserve">the following proposals were </w:t>
      </w:r>
      <w:r w:rsidR="00C50769" w:rsidRPr="00C50769">
        <w:rPr>
          <w:lang w:eastAsia="ja-JP"/>
        </w:rPr>
        <w:t>brought up</w:t>
      </w:r>
      <w:r w:rsidR="00C50769" w:rsidRPr="00C50769">
        <w:rPr>
          <w:rFonts w:hint="eastAsia"/>
          <w:lang w:eastAsia="ja-JP"/>
        </w:rPr>
        <w:t xml:space="preserve"> </w:t>
      </w:r>
      <w:r w:rsidR="00C50769">
        <w:rPr>
          <w:lang w:eastAsia="ja-JP"/>
        </w:rPr>
        <w:t>for further discussion on test a</w:t>
      </w:r>
      <w:r w:rsidR="00C50769" w:rsidRPr="00C50769">
        <w:rPr>
          <w:lang w:eastAsia="ja-JP"/>
        </w:rPr>
        <w:t>pplicability rule</w:t>
      </w:r>
      <w:r w:rsidR="00C50769">
        <w:rPr>
          <w:lang w:eastAsia="ja-JP"/>
        </w:rPr>
        <w:t>s</w:t>
      </w:r>
      <w:r w:rsidR="00C50769" w:rsidRPr="00C50769">
        <w:rPr>
          <w:lang w:eastAsia="ja-JP"/>
        </w:rPr>
        <w:t xml:space="preserve"> between different Doppler frequencies</w:t>
      </w:r>
      <w:r w:rsidR="00C50769">
        <w:rPr>
          <w:lang w:eastAsia="ja-JP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2F3F" w14:paraId="1628B74D" w14:textId="77777777" w:rsidTr="00862F3F">
        <w:tc>
          <w:tcPr>
            <w:tcW w:w="9631" w:type="dxa"/>
          </w:tcPr>
          <w:p w14:paraId="585A094B" w14:textId="77777777" w:rsidR="00862F3F" w:rsidRDefault="00862F3F" w:rsidP="00CD0505">
            <w:pPr>
              <w:pStyle w:val="a3"/>
              <w:numPr>
                <w:ilvl w:val="0"/>
                <w:numId w:val="11"/>
              </w:numPr>
              <w:spacing w:after="0"/>
              <w:ind w:left="357" w:hanging="357"/>
              <w:rPr>
                <w:lang w:eastAsia="ja-JP"/>
              </w:rPr>
            </w:pPr>
            <w:r>
              <w:rPr>
                <w:lang w:eastAsia="ja-JP"/>
              </w:rPr>
              <w:t xml:space="preserve">UE can skip Rel-15 HST single tap if UE passes the Rel-16 HST single tap case. </w:t>
            </w:r>
          </w:p>
          <w:p w14:paraId="112366BA" w14:textId="77777777" w:rsidR="00862F3F" w:rsidRDefault="00862F3F" w:rsidP="00CD0505">
            <w:pPr>
              <w:pStyle w:val="a3"/>
              <w:numPr>
                <w:ilvl w:val="0"/>
                <w:numId w:val="11"/>
              </w:numPr>
              <w:spacing w:after="0"/>
              <w:ind w:left="357" w:hanging="357"/>
              <w:rPr>
                <w:lang w:eastAsia="ja-JP"/>
              </w:rPr>
            </w:pPr>
            <w:r>
              <w:rPr>
                <w:lang w:eastAsia="ja-JP"/>
              </w:rPr>
              <w:t>UE can skip Rel-15 HST fading case with TDLB100-400 if UE passes the Rel-16 HST fading case with TDLC300-600/TDLC300-1200.</w:t>
            </w:r>
          </w:p>
        </w:tc>
      </w:tr>
    </w:tbl>
    <w:p w14:paraId="330CD49F" w14:textId="77777777" w:rsidR="00862F3F" w:rsidRDefault="00862F3F" w:rsidP="00061553">
      <w:pPr>
        <w:rPr>
          <w:lang w:eastAsia="ja-JP"/>
        </w:rPr>
      </w:pPr>
    </w:p>
    <w:p w14:paraId="0E45B4D3" w14:textId="54331A4E" w:rsidR="00553E9F" w:rsidRPr="00553E9F" w:rsidRDefault="00C50769" w:rsidP="00C50769">
      <w:pPr>
        <w:jc w:val="both"/>
        <w:rPr>
          <w:lang w:eastAsia="ja-JP"/>
        </w:rPr>
      </w:pPr>
      <w:r>
        <w:rPr>
          <w:lang w:eastAsia="ja-JP"/>
        </w:rPr>
        <w:t xml:space="preserve">In general, we are fine to reduce unnecessary test cases by assuming such applicability rules. The </w:t>
      </w:r>
      <w:r w:rsidR="00553E9F">
        <w:rPr>
          <w:lang w:eastAsia="ja-JP"/>
        </w:rPr>
        <w:t>difference of test parameters between Rel.15</w:t>
      </w:r>
      <w:r w:rsidR="00553E9F" w:rsidRPr="00553E9F">
        <w:t xml:space="preserve"> </w:t>
      </w:r>
      <w:r>
        <w:t xml:space="preserve">single-tap </w:t>
      </w:r>
      <w:r w:rsidR="00553E9F">
        <w:rPr>
          <w:lang w:eastAsia="ja-JP"/>
        </w:rPr>
        <w:t xml:space="preserve">and Rel.16 </w:t>
      </w:r>
      <w:r>
        <w:rPr>
          <w:lang w:eastAsia="ja-JP"/>
        </w:rPr>
        <w:t xml:space="preserve">single-tap </w:t>
      </w:r>
      <w:r w:rsidR="00553E9F">
        <w:rPr>
          <w:lang w:eastAsia="ja-JP"/>
        </w:rPr>
        <w:t xml:space="preserve">requirement is </w:t>
      </w:r>
      <w:r>
        <w:rPr>
          <w:lang w:eastAsia="ja-JP"/>
        </w:rPr>
        <w:t xml:space="preserve">only </w:t>
      </w:r>
      <w:r w:rsidR="00553E9F">
        <w:rPr>
          <w:lang w:eastAsia="ja-JP"/>
        </w:rPr>
        <w:t>MCS</w:t>
      </w:r>
      <w:r>
        <w:rPr>
          <w:lang w:eastAsia="ja-JP"/>
        </w:rPr>
        <w:t xml:space="preserve"> configuration</w:t>
      </w:r>
      <w:r w:rsidR="00553E9F">
        <w:rPr>
          <w:lang w:eastAsia="ja-JP"/>
        </w:rPr>
        <w:t xml:space="preserve">. We </w:t>
      </w:r>
      <w:r>
        <w:rPr>
          <w:lang w:eastAsia="ja-JP"/>
        </w:rPr>
        <w:t xml:space="preserve">have a little </w:t>
      </w:r>
      <w:r w:rsidR="00553E9F">
        <w:rPr>
          <w:lang w:eastAsia="ja-JP"/>
        </w:rPr>
        <w:t xml:space="preserve">concern about the potential </w:t>
      </w:r>
      <w:r>
        <w:rPr>
          <w:lang w:eastAsia="ja-JP"/>
        </w:rPr>
        <w:t>perform</w:t>
      </w:r>
      <w:bookmarkStart w:id="1" w:name="_GoBack"/>
      <w:bookmarkEnd w:id="1"/>
      <w:r>
        <w:rPr>
          <w:lang w:eastAsia="ja-JP"/>
        </w:rPr>
        <w:t xml:space="preserve">ance impact by such MCS </w:t>
      </w:r>
      <w:r w:rsidR="00553E9F">
        <w:rPr>
          <w:lang w:eastAsia="ja-JP"/>
        </w:rPr>
        <w:t>difference</w:t>
      </w:r>
      <w:r>
        <w:rPr>
          <w:lang w:eastAsia="ja-JP"/>
        </w:rPr>
        <w:t>,</w:t>
      </w:r>
      <w:r w:rsidR="0055379F" w:rsidRPr="0055379F">
        <w:t xml:space="preserve"> </w:t>
      </w:r>
      <w:r w:rsidR="0055379F" w:rsidRPr="0055379F">
        <w:rPr>
          <w:lang w:eastAsia="ja-JP"/>
        </w:rPr>
        <w:t xml:space="preserve">however, for the </w:t>
      </w:r>
      <w:r w:rsidR="0055379F">
        <w:rPr>
          <w:lang w:eastAsia="ja-JP"/>
        </w:rPr>
        <w:t xml:space="preserve">sake of progress, </w:t>
      </w:r>
      <w:r w:rsidR="0055379F" w:rsidRPr="0055379F">
        <w:rPr>
          <w:lang w:eastAsia="ja-JP"/>
        </w:rPr>
        <w:t>we can accept to define applicability rules to skip Rel-15 HST single tap.</w:t>
      </w:r>
      <w:r w:rsidR="00553E9F">
        <w:rPr>
          <w:lang w:eastAsia="ja-JP"/>
        </w:rPr>
        <w:t xml:space="preserve"> </w:t>
      </w:r>
    </w:p>
    <w:p w14:paraId="2336CD0F" w14:textId="26871F69" w:rsidR="00862F3F" w:rsidRPr="00862F3F" w:rsidRDefault="00862F3F" w:rsidP="005B3CC9">
      <w:pPr>
        <w:jc w:val="both"/>
        <w:rPr>
          <w:lang w:eastAsia="ja-JP"/>
        </w:rPr>
      </w:pPr>
      <w:r>
        <w:rPr>
          <w:b/>
          <w:lang w:eastAsia="ja-JP"/>
        </w:rPr>
        <w:t xml:space="preserve">Proposal </w:t>
      </w:r>
      <w:r w:rsidR="00553E9F">
        <w:rPr>
          <w:b/>
          <w:lang w:eastAsia="ja-JP"/>
        </w:rPr>
        <w:t>2</w:t>
      </w:r>
      <w:r w:rsidRPr="006D4196">
        <w:rPr>
          <w:b/>
          <w:lang w:eastAsia="ja-JP"/>
        </w:rPr>
        <w:t xml:space="preserve">: </w:t>
      </w:r>
      <w:r>
        <w:rPr>
          <w:b/>
          <w:lang w:eastAsia="ja-JP"/>
        </w:rPr>
        <w:t>S</w:t>
      </w:r>
      <w:r w:rsidRPr="00862F3F">
        <w:rPr>
          <w:b/>
          <w:lang w:eastAsia="ja-JP"/>
        </w:rPr>
        <w:t>kip Rel-15 HST single tap if UE passes</w:t>
      </w:r>
      <w:r w:rsidR="006605E6">
        <w:rPr>
          <w:b/>
          <w:lang w:eastAsia="ja-JP"/>
        </w:rPr>
        <w:t xml:space="preserve"> the Rel-16 HST single tap case</w:t>
      </w:r>
    </w:p>
    <w:p w14:paraId="08657A17" w14:textId="7CD0C4A9" w:rsidR="00553E9F" w:rsidRPr="00553E9F" w:rsidRDefault="00553E9F" w:rsidP="005B3CC9">
      <w:pPr>
        <w:jc w:val="both"/>
        <w:rPr>
          <w:lang w:eastAsia="ja-JP"/>
        </w:rPr>
      </w:pPr>
      <w:r w:rsidRPr="00553E9F">
        <w:rPr>
          <w:lang w:eastAsia="ja-JP"/>
        </w:rPr>
        <w:t xml:space="preserve">On the other hand, for the difference </w:t>
      </w:r>
      <w:r w:rsidR="00CD0505">
        <w:rPr>
          <w:lang w:eastAsia="ja-JP"/>
        </w:rPr>
        <w:t>between two</w:t>
      </w:r>
      <w:r w:rsidRPr="00553E9F">
        <w:rPr>
          <w:lang w:eastAsia="ja-JP"/>
        </w:rPr>
        <w:t xml:space="preserve"> multi-path fading test parameters are channel model and TRS periodicity. In particularly, Rel. 16 requirement uses 10ms TRS periodicity to support the higher </w:t>
      </w:r>
      <w:r w:rsidR="00C50769">
        <w:rPr>
          <w:lang w:eastAsia="ja-JP"/>
        </w:rPr>
        <w:t xml:space="preserve">Doppler frequency while </w:t>
      </w:r>
      <w:r w:rsidRPr="00553E9F">
        <w:rPr>
          <w:lang w:eastAsia="ja-JP"/>
        </w:rPr>
        <w:t xml:space="preserve">Rel.15 </w:t>
      </w:r>
      <w:r w:rsidR="005B3CC9" w:rsidRPr="00553E9F">
        <w:rPr>
          <w:lang w:eastAsia="ja-JP"/>
        </w:rPr>
        <w:t xml:space="preserve">requirement </w:t>
      </w:r>
      <w:r w:rsidRPr="00553E9F">
        <w:rPr>
          <w:lang w:eastAsia="ja-JP"/>
        </w:rPr>
        <w:t xml:space="preserve">uses 20ms TRS periodicity. </w:t>
      </w:r>
      <w:r w:rsidR="00C50769">
        <w:rPr>
          <w:lang w:eastAsia="ja-JP"/>
        </w:rPr>
        <w:t>We consider that TRS configuration is one of the key parameters for HST demodulation requirements. Th</w:t>
      </w:r>
      <w:r w:rsidR="00CD0505">
        <w:rPr>
          <w:lang w:eastAsia="ja-JP"/>
        </w:rPr>
        <w:t>us</w:t>
      </w:r>
      <w:r w:rsidR="00C50769">
        <w:rPr>
          <w:lang w:eastAsia="ja-JP"/>
        </w:rPr>
        <w:t>, Rel-15</w:t>
      </w:r>
      <w:r w:rsidR="00C50769" w:rsidRPr="00553E9F">
        <w:rPr>
          <w:lang w:eastAsia="ja-JP"/>
        </w:rPr>
        <w:t xml:space="preserve"> </w:t>
      </w:r>
      <w:r w:rsidRPr="00553E9F">
        <w:rPr>
          <w:lang w:eastAsia="ja-JP"/>
        </w:rPr>
        <w:t xml:space="preserve">UE demodulation </w:t>
      </w:r>
      <w:r w:rsidR="00C50769">
        <w:rPr>
          <w:lang w:eastAsia="ja-JP"/>
        </w:rPr>
        <w:t xml:space="preserve">requirements </w:t>
      </w:r>
      <w:r w:rsidRPr="00553E9F">
        <w:rPr>
          <w:lang w:eastAsia="ja-JP"/>
        </w:rPr>
        <w:t xml:space="preserve">with longer TRS periodicity </w:t>
      </w:r>
      <w:r w:rsidR="00C50769">
        <w:rPr>
          <w:lang w:eastAsia="ja-JP"/>
        </w:rPr>
        <w:t xml:space="preserve">should be tested and </w:t>
      </w:r>
      <w:r w:rsidRPr="00553E9F">
        <w:rPr>
          <w:lang w:eastAsia="ja-JP"/>
        </w:rPr>
        <w:t xml:space="preserve">guaranteed even though Rel.16 requirements is passed. </w:t>
      </w:r>
    </w:p>
    <w:p w14:paraId="38097C54" w14:textId="62B462FD" w:rsidR="006D4196" w:rsidRDefault="00553E9F" w:rsidP="005B3CC9">
      <w:pPr>
        <w:jc w:val="both"/>
        <w:rPr>
          <w:b/>
          <w:lang w:eastAsia="zh-CN"/>
        </w:rPr>
      </w:pPr>
      <w:r w:rsidRPr="00553E9F">
        <w:rPr>
          <w:b/>
          <w:lang w:eastAsia="ja-JP"/>
        </w:rPr>
        <w:t>Proposal 3</w:t>
      </w:r>
      <w:r w:rsidR="006D4196" w:rsidRPr="00553E9F">
        <w:rPr>
          <w:b/>
          <w:lang w:eastAsia="ja-JP"/>
        </w:rPr>
        <w:t xml:space="preserve">: </w:t>
      </w:r>
      <w:r w:rsidR="00862F3F" w:rsidRPr="00553E9F">
        <w:rPr>
          <w:b/>
          <w:lang w:eastAsia="ja-JP"/>
        </w:rPr>
        <w:t xml:space="preserve">Do not </w:t>
      </w:r>
      <w:r w:rsidR="00C50769">
        <w:rPr>
          <w:b/>
          <w:lang w:eastAsia="ja-JP"/>
        </w:rPr>
        <w:t xml:space="preserve">define the applicability rules between </w:t>
      </w:r>
      <w:r w:rsidR="00862F3F" w:rsidRPr="00553E9F">
        <w:rPr>
          <w:b/>
          <w:lang w:eastAsia="ja-JP"/>
        </w:rPr>
        <w:t xml:space="preserve">Rel-15 HST fading case with TDLB100-400 </w:t>
      </w:r>
      <w:r w:rsidR="00C50769">
        <w:rPr>
          <w:b/>
          <w:lang w:eastAsia="ja-JP"/>
        </w:rPr>
        <w:t xml:space="preserve">and </w:t>
      </w:r>
      <w:r w:rsidR="00862F3F" w:rsidRPr="00553E9F">
        <w:rPr>
          <w:b/>
          <w:lang w:eastAsia="ja-JP"/>
        </w:rPr>
        <w:t>Rel-16 HST fading case with TDLC300-600/TDLC300-1200</w:t>
      </w:r>
    </w:p>
    <w:p w14:paraId="5EF3704A" w14:textId="77777777" w:rsidR="00C50769" w:rsidRPr="00553E9F" w:rsidRDefault="00C50769" w:rsidP="005B3CC9">
      <w:pPr>
        <w:jc w:val="both"/>
        <w:rPr>
          <w:rFonts w:eastAsia="DengXian"/>
          <w:b/>
          <w:lang w:eastAsia="zh-CN"/>
        </w:rPr>
      </w:pPr>
    </w:p>
    <w:p w14:paraId="3C27B58D" w14:textId="77777777" w:rsidR="00854638" w:rsidRPr="005D644D" w:rsidRDefault="00854638" w:rsidP="00854638">
      <w:pPr>
        <w:pStyle w:val="1"/>
        <w:numPr>
          <w:ilvl w:val="0"/>
          <w:numId w:val="2"/>
        </w:numPr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Conclusion</w:t>
      </w:r>
    </w:p>
    <w:p w14:paraId="1EC62C48" w14:textId="09592FF6" w:rsidR="003F600C" w:rsidRPr="003F600C" w:rsidRDefault="0022484D" w:rsidP="00993B3F">
      <w:pPr>
        <w:jc w:val="both"/>
      </w:pPr>
      <w:r w:rsidRPr="005D644D">
        <w:t>In this contri</w:t>
      </w:r>
      <w:r w:rsidR="005D644D" w:rsidRPr="005D644D">
        <w:t xml:space="preserve">bution, we present our views on </w:t>
      </w:r>
      <w:r w:rsidR="00061553" w:rsidRPr="00061553">
        <w:t>applicability rule for HST demodulation requirement</w:t>
      </w:r>
      <w:r w:rsidR="00061553">
        <w:t>s</w:t>
      </w:r>
      <w:r w:rsidRPr="005D644D">
        <w:t xml:space="preserve">. </w:t>
      </w:r>
      <w:r w:rsidR="00C50769">
        <w:t>The following proposal are made based on the discussion</w:t>
      </w:r>
      <w:r w:rsidRPr="005D644D">
        <w:t>.</w:t>
      </w:r>
    </w:p>
    <w:p w14:paraId="1A1850BC" w14:textId="0C1B3D29" w:rsidR="00C50769" w:rsidRPr="006605E6" w:rsidRDefault="006605E6" w:rsidP="00C50769">
      <w:pPr>
        <w:jc w:val="both"/>
        <w:rPr>
          <w:b/>
          <w:lang w:eastAsia="ja-JP"/>
        </w:rPr>
      </w:pPr>
      <w:r>
        <w:rPr>
          <w:b/>
          <w:lang w:eastAsia="ja-JP"/>
        </w:rPr>
        <w:t>Proposal 1</w:t>
      </w:r>
      <w:r w:rsidRPr="00553E9F">
        <w:rPr>
          <w:b/>
          <w:lang w:eastAsia="ja-JP"/>
        </w:rPr>
        <w:t xml:space="preserve">: </w:t>
      </w:r>
      <w:r w:rsidRPr="00C50769">
        <w:rPr>
          <w:b/>
          <w:lang w:eastAsia="ja-JP"/>
        </w:rPr>
        <w:t>Do not define any applicability rule between HST-SFN</w:t>
      </w:r>
      <w:r>
        <w:rPr>
          <w:b/>
          <w:lang w:eastAsia="ja-JP"/>
        </w:rPr>
        <w:t>, HST single-tap,</w:t>
      </w:r>
      <w:r w:rsidRPr="00C50769">
        <w:rPr>
          <w:b/>
          <w:lang w:eastAsia="ja-JP"/>
        </w:rPr>
        <w:t xml:space="preserve"> and HST multi-path fadin</w:t>
      </w:r>
      <w:r>
        <w:rPr>
          <w:b/>
          <w:lang w:eastAsia="ja-JP"/>
        </w:rPr>
        <w:t>g</w:t>
      </w:r>
    </w:p>
    <w:p w14:paraId="044F3C49" w14:textId="54513CDE" w:rsidR="005D644D" w:rsidRDefault="006605E6" w:rsidP="00854638">
      <w:pPr>
        <w:jc w:val="both"/>
        <w:rPr>
          <w:b/>
          <w:lang w:eastAsia="ja-JP"/>
        </w:rPr>
      </w:pPr>
      <w:r>
        <w:rPr>
          <w:b/>
          <w:lang w:eastAsia="ja-JP"/>
        </w:rPr>
        <w:t>Proposal 2</w:t>
      </w:r>
      <w:r w:rsidRPr="006D4196">
        <w:rPr>
          <w:b/>
          <w:lang w:eastAsia="ja-JP"/>
        </w:rPr>
        <w:t xml:space="preserve">: </w:t>
      </w:r>
      <w:r>
        <w:rPr>
          <w:b/>
          <w:lang w:eastAsia="ja-JP"/>
        </w:rPr>
        <w:t>S</w:t>
      </w:r>
      <w:r w:rsidRPr="00862F3F">
        <w:rPr>
          <w:b/>
          <w:lang w:eastAsia="ja-JP"/>
        </w:rPr>
        <w:t>kip Rel-15 HST single tap if UE passes the Rel-16 HST single tap case</w:t>
      </w:r>
    </w:p>
    <w:p w14:paraId="4B98E9F6" w14:textId="494DE241" w:rsidR="006605E6" w:rsidRPr="006605E6" w:rsidRDefault="006605E6" w:rsidP="00854638">
      <w:pPr>
        <w:jc w:val="both"/>
        <w:rPr>
          <w:rFonts w:eastAsia="DengXian"/>
          <w:b/>
          <w:lang w:eastAsia="zh-CN"/>
        </w:rPr>
      </w:pPr>
      <w:r w:rsidRPr="00553E9F">
        <w:rPr>
          <w:b/>
          <w:lang w:eastAsia="ja-JP"/>
        </w:rPr>
        <w:t xml:space="preserve">Proposal 3: Do not </w:t>
      </w:r>
      <w:r>
        <w:rPr>
          <w:b/>
          <w:lang w:eastAsia="ja-JP"/>
        </w:rPr>
        <w:t xml:space="preserve">define the applicability rules between </w:t>
      </w:r>
      <w:r w:rsidRPr="00553E9F">
        <w:rPr>
          <w:b/>
          <w:lang w:eastAsia="ja-JP"/>
        </w:rPr>
        <w:t xml:space="preserve">Rel-15 HST fading case with TDLB100-400 </w:t>
      </w:r>
      <w:r>
        <w:rPr>
          <w:b/>
          <w:lang w:eastAsia="ja-JP"/>
        </w:rPr>
        <w:t xml:space="preserve">and </w:t>
      </w:r>
      <w:r w:rsidRPr="00553E9F">
        <w:rPr>
          <w:b/>
          <w:lang w:eastAsia="ja-JP"/>
        </w:rPr>
        <w:t>Rel-16 HST fading case with TDLC300-600/TDLC300-1200</w:t>
      </w:r>
    </w:p>
    <w:p w14:paraId="6EC85C70" w14:textId="77777777" w:rsidR="00854638" w:rsidRPr="005D644D" w:rsidRDefault="00854638" w:rsidP="00854638">
      <w:pPr>
        <w:pStyle w:val="1"/>
        <w:rPr>
          <w:rFonts w:ascii="Times New Roman" w:hAnsi="Times New Roman"/>
          <w:lang w:eastAsia="ja-JP"/>
        </w:rPr>
      </w:pPr>
      <w:r w:rsidRPr="005D644D">
        <w:rPr>
          <w:rFonts w:ascii="Times New Roman" w:hAnsi="Times New Roman"/>
          <w:lang w:eastAsia="ja-JP"/>
        </w:rPr>
        <w:t>References</w:t>
      </w:r>
    </w:p>
    <w:p w14:paraId="178F1D11" w14:textId="77777777" w:rsidR="00854638" w:rsidRPr="00061553" w:rsidRDefault="00993B3F" w:rsidP="00854638">
      <w:pPr>
        <w:pStyle w:val="a3"/>
        <w:numPr>
          <w:ilvl w:val="0"/>
          <w:numId w:val="1"/>
        </w:numPr>
        <w:rPr>
          <w:lang w:val="en-US"/>
        </w:rPr>
      </w:pPr>
      <w:r w:rsidRPr="006D4196">
        <w:rPr>
          <w:lang w:val="sv-SE" w:eastAsia="ja-JP"/>
        </w:rPr>
        <w:t>R4-2005532</w:t>
      </w:r>
      <w:r w:rsidR="00854638" w:rsidRPr="006D4196">
        <w:rPr>
          <w:lang w:eastAsia="ja-JP"/>
        </w:rPr>
        <w:t xml:space="preserve">, </w:t>
      </w:r>
      <w:r w:rsidRPr="006D4196">
        <w:rPr>
          <w:lang w:eastAsia="ja-JP"/>
        </w:rPr>
        <w:t>CMCC</w:t>
      </w:r>
      <w:r w:rsidR="00854638" w:rsidRPr="006D4196">
        <w:rPr>
          <w:lang w:eastAsia="ja-JP"/>
        </w:rPr>
        <w:t>, “</w:t>
      </w:r>
      <w:r w:rsidRPr="006D4196">
        <w:rPr>
          <w:lang w:val="en-US"/>
        </w:rPr>
        <w:t>WF on UE demodulation for NR HST</w:t>
      </w:r>
      <w:r w:rsidRPr="006D4196">
        <w:rPr>
          <w:lang w:eastAsia="ja-JP"/>
        </w:rPr>
        <w:t>”, Apr</w:t>
      </w:r>
      <w:r w:rsidR="00061553">
        <w:rPr>
          <w:lang w:eastAsia="ja-JP"/>
        </w:rPr>
        <w:t>. 2020</w:t>
      </w:r>
    </w:p>
    <w:p w14:paraId="685AC9B3" w14:textId="77777777" w:rsidR="002B0118" w:rsidRPr="005D644D" w:rsidRDefault="00317FFC"/>
    <w:sectPr w:rsidR="002B0118" w:rsidRPr="005D644D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29DB94" w14:textId="77777777" w:rsidR="00317FFC" w:rsidRDefault="00317FFC" w:rsidP="00016A8D">
      <w:pPr>
        <w:spacing w:after="0"/>
      </w:pPr>
      <w:r>
        <w:separator/>
      </w:r>
    </w:p>
  </w:endnote>
  <w:endnote w:type="continuationSeparator" w:id="0">
    <w:p w14:paraId="09178E1F" w14:textId="77777777" w:rsidR="00317FFC" w:rsidRDefault="00317FFC" w:rsidP="00016A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E3A5D4" w14:textId="77777777" w:rsidR="00317FFC" w:rsidRDefault="00317FFC" w:rsidP="00016A8D">
      <w:pPr>
        <w:spacing w:after="0"/>
      </w:pPr>
      <w:r>
        <w:separator/>
      </w:r>
    </w:p>
  </w:footnote>
  <w:footnote w:type="continuationSeparator" w:id="0">
    <w:p w14:paraId="4BFD1AE3" w14:textId="77777777" w:rsidR="00317FFC" w:rsidRDefault="00317FFC" w:rsidP="00016A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43303"/>
    <w:multiLevelType w:val="hybridMultilevel"/>
    <w:tmpl w:val="398AB3B8"/>
    <w:lvl w:ilvl="0" w:tplc="54304CF8">
      <w:start w:val="2"/>
      <w:numFmt w:val="bullet"/>
      <w:lvlText w:val="•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6D084C"/>
    <w:multiLevelType w:val="hybridMultilevel"/>
    <w:tmpl w:val="13C4BEAA"/>
    <w:lvl w:ilvl="0" w:tplc="C7162CCC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D5857F5"/>
    <w:multiLevelType w:val="hybridMultilevel"/>
    <w:tmpl w:val="1BAAC628"/>
    <w:lvl w:ilvl="0" w:tplc="6A26B27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2AC9B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2A8F98">
      <w:start w:val="23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40850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8209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04861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60B0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7AA5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EE4C6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F3D6A4B"/>
    <w:multiLevelType w:val="hybridMultilevel"/>
    <w:tmpl w:val="051C62BC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9A41229"/>
    <w:multiLevelType w:val="hybridMultilevel"/>
    <w:tmpl w:val="A716A9BC"/>
    <w:lvl w:ilvl="0" w:tplc="20A81C1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94F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097AA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884F3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D0F9E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B026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F8439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6A9F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AA00A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D5B548C"/>
    <w:multiLevelType w:val="multilevel"/>
    <w:tmpl w:val="4274B86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sz w:val="28"/>
      </w:rPr>
    </w:lvl>
  </w:abstractNum>
  <w:abstractNum w:abstractNumId="6" w15:restartNumberingAfterBreak="0">
    <w:nsid w:val="4F640663"/>
    <w:multiLevelType w:val="hybridMultilevel"/>
    <w:tmpl w:val="495840DC"/>
    <w:lvl w:ilvl="0" w:tplc="99803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1C403C">
      <w:start w:val="2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8E6216">
      <w:start w:val="2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F48A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C49B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EC1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1AF3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00F1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F869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5A397559"/>
    <w:multiLevelType w:val="hybridMultilevel"/>
    <w:tmpl w:val="630EA4B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A610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1024C3B"/>
    <w:multiLevelType w:val="hybridMultilevel"/>
    <w:tmpl w:val="8CEA5FDA"/>
    <w:lvl w:ilvl="0" w:tplc="CAAA94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A42B06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4A8800">
      <w:start w:val="308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B6A6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E4F1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1C8F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E876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0AD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A46D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65FD7598"/>
    <w:multiLevelType w:val="hybridMultilevel"/>
    <w:tmpl w:val="503EB156"/>
    <w:lvl w:ilvl="0" w:tplc="8FF4EA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5B150E4"/>
    <w:multiLevelType w:val="hybridMultilevel"/>
    <w:tmpl w:val="DF8E0BE2"/>
    <w:lvl w:ilvl="0" w:tplc="9854598C">
      <w:start w:val="334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3"/>
  </w:num>
  <w:num w:numId="5">
    <w:abstractNumId w:val="10"/>
  </w:num>
  <w:num w:numId="6">
    <w:abstractNumId w:val="8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638"/>
    <w:rsid w:val="00016A8D"/>
    <w:rsid w:val="0002593E"/>
    <w:rsid w:val="000309BB"/>
    <w:rsid w:val="00056873"/>
    <w:rsid w:val="00061553"/>
    <w:rsid w:val="00075301"/>
    <w:rsid w:val="000E0509"/>
    <w:rsid w:val="000E5549"/>
    <w:rsid w:val="0013392B"/>
    <w:rsid w:val="00161B4D"/>
    <w:rsid w:val="001D20A8"/>
    <w:rsid w:val="0022484D"/>
    <w:rsid w:val="00230B6B"/>
    <w:rsid w:val="00270ED6"/>
    <w:rsid w:val="002C7C4B"/>
    <w:rsid w:val="002F3842"/>
    <w:rsid w:val="00317FFC"/>
    <w:rsid w:val="00330EBB"/>
    <w:rsid w:val="00337963"/>
    <w:rsid w:val="003A22D2"/>
    <w:rsid w:val="003F600C"/>
    <w:rsid w:val="00442205"/>
    <w:rsid w:val="0044374C"/>
    <w:rsid w:val="004B7416"/>
    <w:rsid w:val="0050586F"/>
    <w:rsid w:val="00536BFD"/>
    <w:rsid w:val="0055379F"/>
    <w:rsid w:val="00553E9F"/>
    <w:rsid w:val="0056156C"/>
    <w:rsid w:val="005A04AF"/>
    <w:rsid w:val="005B3CC9"/>
    <w:rsid w:val="005B3E8C"/>
    <w:rsid w:val="005D644D"/>
    <w:rsid w:val="005E3FD3"/>
    <w:rsid w:val="0060632C"/>
    <w:rsid w:val="006605E6"/>
    <w:rsid w:val="00677769"/>
    <w:rsid w:val="00696C7A"/>
    <w:rsid w:val="006D1DDE"/>
    <w:rsid w:val="006D4196"/>
    <w:rsid w:val="0075577C"/>
    <w:rsid w:val="007D0AD3"/>
    <w:rsid w:val="00830FEB"/>
    <w:rsid w:val="00854638"/>
    <w:rsid w:val="00860EAE"/>
    <w:rsid w:val="00862F3F"/>
    <w:rsid w:val="00883589"/>
    <w:rsid w:val="009050D4"/>
    <w:rsid w:val="00993B3F"/>
    <w:rsid w:val="00A90F16"/>
    <w:rsid w:val="00AD342A"/>
    <w:rsid w:val="00B9736D"/>
    <w:rsid w:val="00C04E59"/>
    <w:rsid w:val="00C345EC"/>
    <w:rsid w:val="00C4399F"/>
    <w:rsid w:val="00C50769"/>
    <w:rsid w:val="00C524F2"/>
    <w:rsid w:val="00C906E4"/>
    <w:rsid w:val="00CD0505"/>
    <w:rsid w:val="00D12D00"/>
    <w:rsid w:val="00D42B70"/>
    <w:rsid w:val="00D750D6"/>
    <w:rsid w:val="00D7763D"/>
    <w:rsid w:val="00D83F84"/>
    <w:rsid w:val="00DD508C"/>
    <w:rsid w:val="00E03D7E"/>
    <w:rsid w:val="00E728AC"/>
    <w:rsid w:val="00EA7E52"/>
    <w:rsid w:val="00EB5110"/>
    <w:rsid w:val="00F15C8C"/>
    <w:rsid w:val="00F9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69E532D"/>
  <w15:chartTrackingRefBased/>
  <w15:docId w15:val="{9318BDFE-52D6-4CE4-816E-9A563A09C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638"/>
    <w:pPr>
      <w:spacing w:after="180"/>
    </w:pPr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next w:val="a"/>
    <w:link w:val="10"/>
    <w:qFormat/>
    <w:rsid w:val="0085463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"/>
    <w:link w:val="20"/>
    <w:qFormat/>
    <w:rsid w:val="00854638"/>
    <w:pPr>
      <w:pBdr>
        <w:top w:val="none" w:sz="0" w:space="0" w:color="auto"/>
      </w:pBdr>
      <w:spacing w:before="0" w:after="12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854638"/>
    <w:rPr>
      <w:rFonts w:ascii="Arial" w:eastAsia="ＭＳ 明朝" w:hAnsi="Arial" w:cs="Times New Roman"/>
      <w:kern w:val="0"/>
      <w:sz w:val="36"/>
      <w:szCs w:val="20"/>
      <w:lang w:val="en-GB" w:eastAsia="en-US"/>
    </w:rPr>
  </w:style>
  <w:style w:type="character" w:customStyle="1" w:styleId="20">
    <w:name w:val="見出し 2 (文字)"/>
    <w:basedOn w:val="a0"/>
    <w:link w:val="2"/>
    <w:rsid w:val="00854638"/>
    <w:rPr>
      <w:rFonts w:ascii="Arial" w:eastAsia="ＭＳ 明朝" w:hAnsi="Arial" w:cs="Times New Roman"/>
      <w:kern w:val="0"/>
      <w:sz w:val="28"/>
      <w:szCs w:val="20"/>
      <w:lang w:val="en-GB" w:eastAsia="en-US"/>
    </w:rPr>
  </w:style>
  <w:style w:type="paragraph" w:styleId="a3">
    <w:name w:val="List Paragraph"/>
    <w:basedOn w:val="a"/>
    <w:link w:val="a4"/>
    <w:uiPriority w:val="34"/>
    <w:qFormat/>
    <w:rsid w:val="00854638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4">
    <w:name w:val="リスト段落 (文字)"/>
    <w:link w:val="a3"/>
    <w:uiPriority w:val="34"/>
    <w:locked/>
    <w:rsid w:val="00854638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5">
    <w:name w:val="header"/>
    <w:basedOn w:val="a"/>
    <w:link w:val="a6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016A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16A8D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993B3F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table" w:styleId="a9">
    <w:name w:val="Table Grid"/>
    <w:basedOn w:val="a1"/>
    <w:rsid w:val="006D4196"/>
    <w:pPr>
      <w:spacing w:after="180"/>
    </w:pPr>
    <w:rPr>
      <w:rFonts w:ascii="Tms Rmn" w:eastAsia="SimSun" w:hAnsi="Tms Rm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C50769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C50769"/>
  </w:style>
  <w:style w:type="character" w:customStyle="1" w:styleId="ac">
    <w:name w:val="コメント文字列 (文字)"/>
    <w:basedOn w:val="a0"/>
    <w:link w:val="ab"/>
    <w:uiPriority w:val="99"/>
    <w:semiHidden/>
    <w:rsid w:val="00C50769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50769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50769"/>
    <w:rPr>
      <w:rFonts w:ascii="Times New Roman" w:eastAsia="ＭＳ 明朝" w:hAnsi="Times New Roman" w:cs="Times New Roman"/>
      <w:b/>
      <w:bCs/>
      <w:kern w:val="0"/>
      <w:sz w:val="20"/>
      <w:szCs w:val="20"/>
      <w:lang w:val="en-GB" w:eastAsia="en-US"/>
    </w:rPr>
  </w:style>
  <w:style w:type="paragraph" w:styleId="af">
    <w:name w:val="Balloon Text"/>
    <w:basedOn w:val="a"/>
    <w:link w:val="af0"/>
    <w:uiPriority w:val="99"/>
    <w:semiHidden/>
    <w:unhideWhenUsed/>
    <w:rsid w:val="00C50769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0">
    <w:name w:val="吹き出し (文字)"/>
    <w:basedOn w:val="a0"/>
    <w:link w:val="af"/>
    <w:uiPriority w:val="99"/>
    <w:semiHidden/>
    <w:rsid w:val="00C50769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paragraph" w:styleId="af1">
    <w:name w:val="Revision"/>
    <w:hidden/>
    <w:uiPriority w:val="99"/>
    <w:semiHidden/>
    <w:rsid w:val="00C50769"/>
    <w:rPr>
      <w:rFonts w:ascii="Times New Roman" w:eastAsia="ＭＳ 明朝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9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979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3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961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17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426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54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67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8818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552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12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47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7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9356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8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7233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8566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65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91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7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2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9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55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861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4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130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899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1324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04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760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ドコモ・システムズ株式会社</Company>
  <LinksUpToDate>false</LinksUpToDate>
  <CharactersWithSpaces>3640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5141514</dc:creator>
  <cp:keywords/>
  <dc:description/>
  <cp:lastModifiedBy>5962091</cp:lastModifiedBy>
  <cp:revision>25</cp:revision>
  <dcterms:created xsi:type="dcterms:W3CDTF">2020-05-13T11:10:00Z</dcterms:created>
  <dcterms:modified xsi:type="dcterms:W3CDTF">2020-05-15T12:26:00Z</dcterms:modified>
</cp:coreProperties>
</file>